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F93C0" w14:textId="77777777" w:rsidR="00D85561" w:rsidRDefault="00D85561" w:rsidP="00D85561">
      <w:pPr>
        <w:pStyle w:val="Kop2"/>
        <w:rPr>
          <w:lang w:val="en-US"/>
        </w:rPr>
      </w:pPr>
      <w:bookmarkStart w:id="0" w:name="_GoBack"/>
      <w:r>
        <w:rPr>
          <w:lang w:val="en-US"/>
        </w:rPr>
        <w:t>Referenties toepassing MSM</w:t>
      </w:r>
    </w:p>
    <w:bookmarkEnd w:id="0"/>
    <w:p w14:paraId="68F40F5A" w14:textId="77777777" w:rsidR="00D85561" w:rsidRPr="00D85561" w:rsidRDefault="00D85561" w:rsidP="00D85561">
      <w:pPr>
        <w:numPr>
          <w:ilvl w:val="0"/>
          <w:numId w:val="1"/>
        </w:numPr>
        <w:rPr>
          <w:lang w:val="en-US"/>
        </w:rPr>
      </w:pPr>
      <w:r w:rsidRPr="00D85561">
        <w:rPr>
          <w:lang w:val="en-US"/>
        </w:rPr>
        <w:t>Jacob S, Lawrence RM, Zucker M. The Miracle of MSM: The Natural Solution for Pain. New York: Penguin-Putnam, 1999.</w:t>
      </w:r>
    </w:p>
    <w:p w14:paraId="75FDF165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Kim LS, Axelrod LJ, Howard P, et al. Efficacy of methylsulfonylmethane (MSM) in osteoarthritis pain of the knee: a pilot clinical trial. </w:t>
      </w:r>
      <w:r w:rsidRPr="00D85561">
        <w:t xml:space="preserve">Osteoarthritis Cartilage </w:t>
      </w:r>
      <w:proofErr w:type="gramStart"/>
      <w:r w:rsidRPr="00D85561">
        <w:t>2006;14:286</w:t>
      </w:r>
      <w:proofErr w:type="gramEnd"/>
      <w:r w:rsidRPr="00D85561">
        <w:t>-94.</w:t>
      </w:r>
    </w:p>
    <w:p w14:paraId="2A2299A4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Brien S, Prescott P, Lewith G. Meta-analysis of the related nutritional supplements dimethyl sulfoxide and methylsulfonylmethane in the treatment of osteoarthritis of the knee. </w:t>
      </w:r>
      <w:r w:rsidRPr="00D85561">
        <w:t>Evid Based Complement Alternat Med 2009 May 27. </w:t>
      </w:r>
    </w:p>
    <w:p w14:paraId="0C6CFC6D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Nieman DC, Shanelly RA, Luo B, Dew D, Meany MP, Sha W.A commercialized dietary supplement alleviates joint pain in community adults: a double-blind, placebo-controlled community trial. </w:t>
      </w:r>
      <w:r w:rsidRPr="00D85561">
        <w:t>Nutr J 2013;12(1): 154.</w:t>
      </w:r>
    </w:p>
    <w:p w14:paraId="4C1C9EE3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Lawrence RM. Methylsulfonylmethane (MSM): a </w:t>
      </w:r>
      <w:proofErr w:type="gramStart"/>
      <w:r w:rsidRPr="00D85561">
        <w:rPr>
          <w:lang w:val="en-US"/>
        </w:rPr>
        <w:t>double blind</w:t>
      </w:r>
      <w:proofErr w:type="gramEnd"/>
      <w:r w:rsidRPr="00D85561">
        <w:rPr>
          <w:lang w:val="en-US"/>
        </w:rPr>
        <w:t xml:space="preserve"> study of its use in degenerative arthritis. </w:t>
      </w:r>
      <w:r w:rsidRPr="00D85561">
        <w:t>Int J Anti-Aging Med 1998; 1: 50.</w:t>
      </w:r>
    </w:p>
    <w:p w14:paraId="01085AA3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Barmaki S, Bohlooli S, Khoshkhahesh F. </w:t>
      </w:r>
      <w:proofErr w:type="gramStart"/>
      <w:r w:rsidRPr="00D85561">
        <w:rPr>
          <w:lang w:val="en-US"/>
        </w:rPr>
        <w:t>et al.</w:t>
      </w:r>
      <w:proofErr w:type="gramEnd"/>
      <w:r w:rsidRPr="00D85561">
        <w:rPr>
          <w:lang w:val="en-US"/>
        </w:rPr>
        <w:t xml:space="preserve"> Effect of methylsulfonylmethane supplementation on exercise - induced muscle damage and total antioxidant capacity. </w:t>
      </w:r>
      <w:r w:rsidRPr="00D85561">
        <w:t>J. Sports Med Phys Fitness. 2012 Apr. 52: 170-4</w:t>
      </w:r>
    </w:p>
    <w:p w14:paraId="3889CF78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Kucera M, Kalal J, Polesna Z. Effects of Symphytum ointment on muscular symptoms and functional locomotor disturbances. </w:t>
      </w:r>
      <w:r w:rsidRPr="00D85561">
        <w:t>Adv Ther 2000 Jul-Aug;17(4):204-10.</w:t>
      </w:r>
    </w:p>
    <w:p w14:paraId="19E9078A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Gaby AR. Methylsulfonylmethane as a treatment for seasonal allergic rhinitis on pollen counts and questionnaire. </w:t>
      </w:r>
      <w:r w:rsidRPr="00D85561">
        <w:t xml:space="preserve">J Altern Complement Med </w:t>
      </w:r>
      <w:proofErr w:type="gramStart"/>
      <w:r w:rsidRPr="00D85561">
        <w:t>2002;8:229</w:t>
      </w:r>
      <w:proofErr w:type="gramEnd"/>
      <w:r w:rsidRPr="00D85561">
        <w:t>.</w:t>
      </w:r>
    </w:p>
    <w:p w14:paraId="1BD2E904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Barrager, E.; Schauss, A.G. Methylsulfonylmethane as a treatment for seasonal allergic rhinitis: Additional data on pollen counts and symptom questionnaire. </w:t>
      </w:r>
      <w:r w:rsidRPr="00D85561">
        <w:t>J. Altern. Complement. Med. 2003, 9, 15–16.</w:t>
      </w:r>
    </w:p>
    <w:p w14:paraId="0541F48E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Barrager E, Veltmann JR Jr, Schauss AG, Schiller RN. A multicentered, open-label trial on the safety and efficacy of methylsulfonylmethane in the treatment of seasonal allergic rhinitis. </w:t>
      </w:r>
      <w:r w:rsidRPr="00D85561">
        <w:t xml:space="preserve">J Altern Complement Med </w:t>
      </w:r>
      <w:proofErr w:type="gramStart"/>
      <w:r w:rsidRPr="00D85561">
        <w:t>2002;8:167</w:t>
      </w:r>
      <w:proofErr w:type="gramEnd"/>
      <w:r w:rsidRPr="00D85561">
        <w:t>-73</w:t>
      </w:r>
    </w:p>
    <w:p w14:paraId="4E4FA49B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Moazzami, A.A.; Zhang, J.X.; Kamal-Eldin, A.; Aman, P.; Hallmans, G.; Johansson, J.E.; Andersson, S.O. Nuclear magnetic resonance-based metabolomics enable detection of the effects of a whole grain rye and rye bran diet on the metabolic profile of plasma in prostate cancer patients. </w:t>
      </w:r>
      <w:r w:rsidRPr="00D85561">
        <w:t>J. Nutr. 2011, 141, 2126–2132.</w:t>
      </w:r>
    </w:p>
    <w:p w14:paraId="606AB0EA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t>Joung, Y.H.; Na, Y.M.; Yoo, Y.B.; Darvin, P.; Sp, N.; Kang, D.Y.; Kim, S.Y.; Kim, H.S.; Choi, Y.H.; Lee, H.K. Combination of ag490, a jak2 inhibitor, and methylsulfonylmethane synergistically suppresses bladder tumor growth via the jak2/STAT3 pathway. Int. J. Oncol. 2014, 44, 883–895.</w:t>
      </w:r>
    </w:p>
    <w:p w14:paraId="7811DC58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Nipin, S.; Darvin, P.; Yoo, Y.B.; Joung, Y.H.; Kang, D.Y.; Kim, D.N.; Hwang, T.S.; Kim, S.Y.; Kim, W.S.; Lee, H.K. The combination of methylsulfonylmethane and tamoxifen inhibits the jak2/STAT5b pathway and synergistically inhibits tumor growth and metastasis in er-positive breast cancer xenografts. </w:t>
      </w:r>
      <w:r w:rsidRPr="00D85561">
        <w:t>BMC Cancer 2015, 15, 474.</w:t>
      </w:r>
    </w:p>
    <w:p w14:paraId="603F05EA" w14:textId="77777777" w:rsidR="00D85561" w:rsidRPr="00D85561" w:rsidRDefault="00D85561" w:rsidP="00D85561">
      <w:pPr>
        <w:numPr>
          <w:ilvl w:val="0"/>
          <w:numId w:val="1"/>
        </w:numPr>
      </w:pPr>
      <w:proofErr w:type="gramStart"/>
      <w:r w:rsidRPr="00D85561">
        <w:rPr>
          <w:lang w:val="en-US"/>
        </w:rPr>
        <w:t>Kim,J.</w:t>
      </w:r>
      <w:proofErr w:type="gramEnd"/>
      <w:r w:rsidRPr="00D85561">
        <w:rPr>
          <w:lang w:val="en-US"/>
        </w:rPr>
        <w:t xml:space="preserve">-H.;Shin,H.-J.;Ha,H.-L.;Park,Y.-H.;Kwon,T.-H.;Jung,M.-R.;Moon,H.-B.;Cho,E.-S.;Son,H.-Y.;Yu, D.-Y. Methylsulfonylmethane suppresses hepatic tumor development through activation of apoptosis. </w:t>
      </w:r>
      <w:r w:rsidRPr="00D85561">
        <w:t>World J. Hepatol. 2014, 6, 98–106.</w:t>
      </w:r>
    </w:p>
    <w:p w14:paraId="6CD2DC37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Karabay, A.Z.; Koc, A.; Ozkan, T.; Hekmatshoar, Y.; Sunguroglu, A.; Aktan, F.; Buyukbingol, Z. Methylsulfonylmethane induces P53 independent apoptosis in HCT-116 colon cancer cells. </w:t>
      </w:r>
      <w:r w:rsidRPr="00D85561">
        <w:t>Int. J. Mol. Sci. 2016, 17, 1123.</w:t>
      </w:r>
    </w:p>
    <w:p w14:paraId="70570DA2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Grimble, R.F. The effects of sulfur amino acid intake on immune function in humans. </w:t>
      </w:r>
      <w:r w:rsidRPr="00D85561">
        <w:t>J. Nutr. 2006, 136, 1660S–1665S. </w:t>
      </w:r>
    </w:p>
    <w:p w14:paraId="56B2F02B" w14:textId="77777777" w:rsidR="00D85561" w:rsidRPr="00D85561" w:rsidRDefault="00D85561" w:rsidP="00D85561">
      <w:pPr>
        <w:numPr>
          <w:ilvl w:val="0"/>
          <w:numId w:val="1"/>
        </w:numPr>
      </w:pPr>
      <w:proofErr w:type="gramStart"/>
      <w:r w:rsidRPr="00D85561">
        <w:rPr>
          <w:lang w:val="en-US"/>
        </w:rPr>
        <w:lastRenderedPageBreak/>
        <w:t>Candussio,L.</w:t>
      </w:r>
      <w:proofErr w:type="gramEnd"/>
      <w:r w:rsidRPr="00D85561">
        <w:rPr>
          <w:lang w:val="en-US"/>
        </w:rPr>
        <w:t xml:space="preserve">;Klugmann,F.;Decorti,G.;Bevilacqua,S.;Baldini,L. Dimethylsulfoxide inhibits histamine release induced by various chemicals. </w:t>
      </w:r>
      <w:r w:rsidRPr="00D85561">
        <w:t>Agents Actions 1987, 20, 17–28.</w:t>
      </w:r>
    </w:p>
    <w:p w14:paraId="29B48640" w14:textId="77777777" w:rsidR="00D85561" w:rsidRPr="00D85561" w:rsidRDefault="00D85561" w:rsidP="00D85561">
      <w:pPr>
        <w:numPr>
          <w:ilvl w:val="0"/>
          <w:numId w:val="1"/>
        </w:numPr>
      </w:pPr>
      <w:r w:rsidRPr="00D85561">
        <w:rPr>
          <w:lang w:val="en-US"/>
        </w:rPr>
        <w:t xml:space="preserve">Sousa-Lima, I.; Park, S.-Y.; Chung, M.; Jung, H.J.; Kang, M.-C.; Gaspar, J.M.; Seo, J.A.; Macedo, M.P.; Park, K.S.; Mantzoros, C. Methylsulfonylmethane (MSM), an organosulfur compound, is effective against obesity-induced metabolic disorders in mice. </w:t>
      </w:r>
      <w:r w:rsidRPr="00D85561">
        <w:t>Metabolism 2016, 65, 1508–1521.</w:t>
      </w:r>
    </w:p>
    <w:p w14:paraId="0D8F1CEB" w14:textId="77777777" w:rsidR="00904B93" w:rsidRDefault="00D85561"/>
    <w:sectPr w:rsidR="00904B93" w:rsidSect="003109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50A"/>
    <w:multiLevelType w:val="multilevel"/>
    <w:tmpl w:val="1108B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61"/>
    <w:rsid w:val="00011D83"/>
    <w:rsid w:val="0002117C"/>
    <w:rsid w:val="000428AC"/>
    <w:rsid w:val="000C15EB"/>
    <w:rsid w:val="000C41F4"/>
    <w:rsid w:val="000E0A9C"/>
    <w:rsid w:val="0011795F"/>
    <w:rsid w:val="00183BA8"/>
    <w:rsid w:val="001C6566"/>
    <w:rsid w:val="001E29DD"/>
    <w:rsid w:val="001F3B6D"/>
    <w:rsid w:val="002630C4"/>
    <w:rsid w:val="002664D6"/>
    <w:rsid w:val="00286BDA"/>
    <w:rsid w:val="002B713A"/>
    <w:rsid w:val="002E7F5E"/>
    <w:rsid w:val="003013ED"/>
    <w:rsid w:val="00307509"/>
    <w:rsid w:val="0031092B"/>
    <w:rsid w:val="00314359"/>
    <w:rsid w:val="00340328"/>
    <w:rsid w:val="003415BA"/>
    <w:rsid w:val="00385974"/>
    <w:rsid w:val="00394B03"/>
    <w:rsid w:val="003A3681"/>
    <w:rsid w:val="003B2F19"/>
    <w:rsid w:val="003C4547"/>
    <w:rsid w:val="003D0F75"/>
    <w:rsid w:val="003D7895"/>
    <w:rsid w:val="003E7142"/>
    <w:rsid w:val="003F1F25"/>
    <w:rsid w:val="003F7465"/>
    <w:rsid w:val="00405FB0"/>
    <w:rsid w:val="004678A5"/>
    <w:rsid w:val="00477ED7"/>
    <w:rsid w:val="004966A5"/>
    <w:rsid w:val="004A43FD"/>
    <w:rsid w:val="004C2C54"/>
    <w:rsid w:val="004C5DF1"/>
    <w:rsid w:val="004C7A04"/>
    <w:rsid w:val="004F4550"/>
    <w:rsid w:val="005178B6"/>
    <w:rsid w:val="005E2C7F"/>
    <w:rsid w:val="005E68F8"/>
    <w:rsid w:val="005E743E"/>
    <w:rsid w:val="00620CD5"/>
    <w:rsid w:val="00642A73"/>
    <w:rsid w:val="006472BC"/>
    <w:rsid w:val="00656C4F"/>
    <w:rsid w:val="00676E39"/>
    <w:rsid w:val="006C34A8"/>
    <w:rsid w:val="006C5251"/>
    <w:rsid w:val="007128F8"/>
    <w:rsid w:val="00766244"/>
    <w:rsid w:val="007836BB"/>
    <w:rsid w:val="007D43D0"/>
    <w:rsid w:val="007D6FA0"/>
    <w:rsid w:val="007E1F67"/>
    <w:rsid w:val="008378D7"/>
    <w:rsid w:val="008555F3"/>
    <w:rsid w:val="00894F34"/>
    <w:rsid w:val="008B336D"/>
    <w:rsid w:val="008B4A0C"/>
    <w:rsid w:val="008B7622"/>
    <w:rsid w:val="008F3626"/>
    <w:rsid w:val="009018FB"/>
    <w:rsid w:val="00914314"/>
    <w:rsid w:val="00932F75"/>
    <w:rsid w:val="009C508C"/>
    <w:rsid w:val="009F0BCB"/>
    <w:rsid w:val="00A1111E"/>
    <w:rsid w:val="00A20796"/>
    <w:rsid w:val="00A2131D"/>
    <w:rsid w:val="00A230CB"/>
    <w:rsid w:val="00A52F00"/>
    <w:rsid w:val="00A5387E"/>
    <w:rsid w:val="00A61E94"/>
    <w:rsid w:val="00AC2A0D"/>
    <w:rsid w:val="00AC3F71"/>
    <w:rsid w:val="00AD2D4B"/>
    <w:rsid w:val="00AD5A27"/>
    <w:rsid w:val="00AE115F"/>
    <w:rsid w:val="00AE54B9"/>
    <w:rsid w:val="00B170E8"/>
    <w:rsid w:val="00B95404"/>
    <w:rsid w:val="00BA11D8"/>
    <w:rsid w:val="00BC4B37"/>
    <w:rsid w:val="00BD3041"/>
    <w:rsid w:val="00C15ABF"/>
    <w:rsid w:val="00C250A6"/>
    <w:rsid w:val="00C30B12"/>
    <w:rsid w:val="00C606F1"/>
    <w:rsid w:val="00C67E12"/>
    <w:rsid w:val="00C82DB0"/>
    <w:rsid w:val="00C922FF"/>
    <w:rsid w:val="00C94077"/>
    <w:rsid w:val="00CA4115"/>
    <w:rsid w:val="00CB25DB"/>
    <w:rsid w:val="00CD3CAF"/>
    <w:rsid w:val="00CD56B7"/>
    <w:rsid w:val="00D154E3"/>
    <w:rsid w:val="00D227AD"/>
    <w:rsid w:val="00D85561"/>
    <w:rsid w:val="00D974F8"/>
    <w:rsid w:val="00DB4423"/>
    <w:rsid w:val="00DC76E9"/>
    <w:rsid w:val="00DD57A9"/>
    <w:rsid w:val="00DD65CC"/>
    <w:rsid w:val="00E02FC6"/>
    <w:rsid w:val="00E16557"/>
    <w:rsid w:val="00E319BF"/>
    <w:rsid w:val="00E750EB"/>
    <w:rsid w:val="00E77AE9"/>
    <w:rsid w:val="00E830DB"/>
    <w:rsid w:val="00E90F67"/>
    <w:rsid w:val="00EA004A"/>
    <w:rsid w:val="00EA4F6C"/>
    <w:rsid w:val="00EB6989"/>
    <w:rsid w:val="00ED314C"/>
    <w:rsid w:val="00EE4D70"/>
    <w:rsid w:val="00EE4E5C"/>
    <w:rsid w:val="00F07667"/>
    <w:rsid w:val="00F07EA0"/>
    <w:rsid w:val="00F1225C"/>
    <w:rsid w:val="00F31B46"/>
    <w:rsid w:val="00F3311C"/>
    <w:rsid w:val="00F44F06"/>
    <w:rsid w:val="00F63F65"/>
    <w:rsid w:val="00F90723"/>
    <w:rsid w:val="00F91FAB"/>
    <w:rsid w:val="00FB567A"/>
    <w:rsid w:val="00FE6742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07F20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D855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Teken">
    <w:name w:val="Kop 2 Teken"/>
    <w:basedOn w:val="Standaardalinea-lettertype"/>
    <w:link w:val="Kop2"/>
    <w:uiPriority w:val="9"/>
    <w:rsid w:val="00D855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3196</Characters>
  <Application>Microsoft Macintosh Word</Application>
  <DocSecurity>0</DocSecurity>
  <Lines>26</Lines>
  <Paragraphs>7</Paragraphs>
  <ScaleCrop>false</ScaleCrop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Burgt, Nikita van de (Stud. FHML / FPN / Alumni)</dc:creator>
  <cp:keywords/>
  <dc:description/>
  <cp:lastModifiedBy>Burgt, Nikita van de (Stud. FHML / FPN / Alumni)</cp:lastModifiedBy>
  <cp:revision>1</cp:revision>
  <dcterms:created xsi:type="dcterms:W3CDTF">2019-05-16T19:30:00Z</dcterms:created>
  <dcterms:modified xsi:type="dcterms:W3CDTF">2019-05-16T19:31:00Z</dcterms:modified>
</cp:coreProperties>
</file>